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left w:val="none"/>
          <w:bottom w:val="none"/>
          <w:right w:val="none"/>
          <w:insideH w:val="none"/>
          <w:insideV w:val="none"/>
        </w:tblBorders>
      </w:tblPr>
      <w:tblGrid>
        <w:gridCol w:w="1900"/>
        <w:gridCol w:w="7738"/>
      </w:tblGrid>
      <w:tr>
        <w:tc>
          <w:tcPr>
            <w:tcW w:type="dxa" w:w="1900"/>
            <w:tcBorders>
              <w:top w:val="none"/>
              <w:left w:val="none"/>
              <w:bottom w:val="none"/>
              <w:right w:val="none"/>
            </w:tcBorders>
            <w:vAlign w:val="center"/>
          </w:tcPr>
          <w:p>
            <w:r>
              <w:drawing>
                <wp:inline distT="0" distB="0" distL="0" distR="0">
                  <wp:extent cx="90487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04875" cy="904875"/>
                          </a:xfrm>
                          <a:prstGeom prst="rect">
                            <a:avLst/>
                          </a:prstGeom>
                        </pic:spPr>
                      </pic:pic>
                    </a:graphicData>
                  </a:graphic>
                </wp:inline>
              </w:drawing>
            </w:r>
          </w:p>
        </w:tc>
        <w:tc>
          <w:tcPr>
            <w:tcW w:type="dxa" w:w="7738"/>
            <w:tcBorders>
              <w:top w:val="none"/>
              <w:left w:val="none"/>
              <w:bottom w:val="none"/>
              <w:right w:val="none"/>
            </w:tcBorders>
            <w:vAlign w:val="center"/>
          </w:tcPr>
          <w:p>
            <w:pPr>
              <w:spacing w:after="60"/>
            </w:pPr>
            <w:r>
              <w:rPr>
                <w:rFonts w:ascii="Calibri" w:cs="Calibri" w:eastAsia="Calibri" w:hAnsi="Calibri"/>
                <w:b/>
                <w:bCs/>
                <w:color w:val="1F3A5F"/>
                <w:sz w:val="36"/>
                <w:szCs w:val="36"/>
              </w:rPr>
              <w:t xml:space="preserve">JOB DESCRIPTION</w:t>
            </w:r>
          </w:p>
          <w:p>
            <w:pPr>
              <w:spacing w:after="40"/>
            </w:pPr>
            <w:r>
              <w:rPr>
                <w:rFonts w:ascii="Calibri" w:cs="Calibri" w:eastAsia="Calibri" w:hAnsi="Calibri"/>
                <w:b/>
                <w:bCs/>
                <w:sz w:val="24"/>
                <w:szCs w:val="24"/>
              </w:rPr>
              <w:t xml:space="preserve">Classroom Teacher – 0.6 FTTE (including 0.2 FTTE Learning Support Coordinator)</w:t>
            </w:r>
          </w:p>
          <w:p>
            <w:r>
              <w:rPr>
                <w:rFonts w:ascii="Calibri" w:cs="Calibri" w:eastAsia="Calibri" w:hAnsi="Calibri"/>
                <w:color w:val="595959"/>
                <w:sz w:val="20"/>
                <w:szCs w:val="20"/>
              </w:rPr>
              <w:t xml:space="preserve">Pūrākaunui School  |  Mihiwaka Station Road, Port Chalmers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Employer</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Pūrākaunui School Board of Trustees</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School</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Small rural state primary school – one multi-level class, Years 0–8</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Position</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40"/>
            </w:pPr>
            <w:r>
              <w:rPr>
                <w:rFonts w:ascii="Calibri" w:cs="Calibri" w:eastAsia="Calibri" w:hAnsi="Calibri"/>
                <w:sz w:val="22"/>
                <w:szCs w:val="22"/>
              </w:rPr>
              <w:t xml:space="preserve">Permanent part-time Classroom Teacher – 0.6 FTTE (3 days per week; days to be agreed), made up of:</w:t>
            </w:r>
          </w:p>
          <w:p>
            <w:pPr>
              <w:pStyle w:val="ListParagraph"/>
              <w:numPr>
                <w:ilvl w:val="0"/>
                <w:numId w:val="2"/>
              </w:numPr>
              <w:spacing w:after="30"/>
            </w:pPr>
            <w:r>
              <w:rPr>
                <w:rFonts w:ascii="Calibri" w:cs="Calibri" w:eastAsia="Calibri" w:hAnsi="Calibri"/>
                <w:sz w:val="22"/>
                <w:szCs w:val="22"/>
              </w:rPr>
              <w:t xml:space="preserve">0.4 FTTE classroom teaching (2 days per week)</w:t>
            </w:r>
          </w:p>
          <w:p>
            <w:pPr>
              <w:pStyle w:val="ListParagraph"/>
              <w:numPr>
                <w:ilvl w:val="0"/>
                <w:numId w:val="2"/>
              </w:numPr>
              <w:spacing w:after="30"/>
            </w:pPr>
            <w:r>
              <w:rPr>
                <w:rFonts w:ascii="Calibri" w:cs="Calibri" w:eastAsia="Calibri" w:hAnsi="Calibri"/>
                <w:sz w:val="22"/>
                <w:szCs w:val="22"/>
              </w:rPr>
              <w:t xml:space="preserve">0.2 FTTE Learning Support Coordinator (LSC) component (1 day per week)</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Start date</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[Term 1, 2027 – insert date]</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Responsible to</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Principal</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Agreement</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Primary Teachers' Collective Agreement (or equivalent Individual Employment Agreement)</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Salary</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Unified base salary scale, according to qualifications and experience</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Allowance</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pPr>
            <w:r>
              <w:rPr>
                <w:rFonts w:ascii="Calibri" w:cs="Calibri" w:eastAsia="Calibri" w:hAnsi="Calibri"/>
                <w:sz w:val="22"/>
                <w:szCs w:val="22"/>
              </w:rPr>
              <w:t xml:space="preserve">Cultural Leadership Allowance available for the right person (see Part C)</w:t>
            </w:r>
          </w:p>
        </w:tc>
      </w:tr>
    </w:tbl>
    <w:p>
      <w:pPr>
        <w:pStyle w:val="Heading1"/>
        <w:keepNext/>
        <w:pBdr>
          <w:bottom w:val="single" w:color="1F3A5F" w:sz="6" w:space="2"/>
        </w:pBdr>
        <w:spacing w:after="100" w:before="220"/>
      </w:pPr>
      <w:r>
        <w:rPr>
          <w:rFonts w:ascii="Calibri" w:cs="Calibri" w:eastAsia="Calibri" w:hAnsi="Calibri"/>
          <w:b/>
          <w:bCs/>
          <w:color w:val="1F3A5F"/>
          <w:sz w:val="26"/>
          <w:szCs w:val="26"/>
        </w:rPr>
        <w:t xml:space="preserve">ABOUT OUR SCHOOL</w:t>
      </w:r>
    </w:p>
    <w:p>
      <w:pPr>
        <w:spacing w:after="100"/>
      </w:pPr>
      <w:r>
        <w:rPr>
          <w:rFonts w:ascii="Calibri" w:cs="Calibri" w:eastAsia="Calibri" w:hAnsi="Calibri"/>
          <w:sz w:val="22"/>
          <w:szCs w:val="22"/>
        </w:rPr>
        <w:t xml:space="preserve">Pūrākaunui School is a small rural school with stunning views and a close, supportive community. Because we are small, we know each child's strengths and challenges well, and we use that knowledge to tailor learning to every learner. All our ākonga, from new entrants to Year 8, learn together in one multi-level class using a tuakana–teina approach, where older and younger children learn from and support one another. Hauora is at the heart of what we do, and children's wellbeing is always a priority.</w:t>
      </w:r>
    </w:p>
    <w:p>
      <w:pPr>
        <w:spacing w:after="100"/>
      </w:pPr>
      <w:r>
        <w:rPr>
          <w:rFonts w:ascii="Calibri" w:cs="Calibri" w:eastAsia="Calibri" w:hAnsi="Calibri"/>
          <w:sz w:val="22"/>
          <w:szCs w:val="22"/>
        </w:rPr>
        <w:t xml:space="preserve">Our first priority is strong foundations in literacy and numeracy, supported by structured literacy and targeted acceleration programmes.</w:t>
      </w:r>
    </w:p>
    <w:p>
      <w:pPr>
        <w:spacing w:after="100"/>
      </w:pPr>
      <w:r>
        <w:rPr>
          <w:rFonts w:ascii="Calibri" w:cs="Calibri" w:eastAsia="Calibri" w:hAnsi="Calibri"/>
          <w:sz w:val="22"/>
          <w:szCs w:val="22"/>
        </w:rPr>
        <w:t xml:space="preserve">Every child has an individual learning plan. We foster a hands-on approach to learning, with project-based learning that connects to our local environment. We are an Enviroschool, and caring for our environment is part of everyday learning.</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OUR SCHOOL VALUES</w:t>
      </w:r>
    </w:p>
    <w:p>
      <w:pPr>
        <w:spacing w:after="100"/>
      </w:pPr>
      <w:r>
        <w:rPr>
          <w:rFonts w:ascii="Calibri" w:cs="Calibri" w:eastAsia="Calibri" w:hAnsi="Calibri"/>
          <w:sz w:val="22"/>
          <w:szCs w:val="22"/>
        </w:rPr>
        <w:t xml:space="preserve">Our values guide how we learn, teach and relate to one another. We are looking for someone who lives them every day.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Manaakitaka</w:t>
            </w:r>
            <w:r>
              <w:rPr>
                <w:rFonts w:ascii="Calibri" w:cs="Calibri" w:eastAsia="Calibri" w:hAnsi="Calibri"/>
                <w:b w:val="false"/>
                <w:bCs w:val="false"/>
                <w:i/>
                <w:iCs/>
                <w:sz w:val="22"/>
                <w:szCs w:val="22"/>
              </w:rPr>
              <w:br/>
              <w:t xml:space="preserve">(kindness)</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40"/>
            </w:pPr>
            <w:r>
              <w:rPr>
                <w:rFonts w:ascii="Calibri" w:cs="Calibri" w:eastAsia="Calibri" w:hAnsi="Calibri"/>
                <w:sz w:val="22"/>
                <w:szCs w:val="22"/>
              </w:rPr>
              <w:t xml:space="preserve">Caring for others, showing respect and hospitality, and making sure everyone feels welcome and valued.</w:t>
            </w:r>
          </w:p>
          <w:p>
            <w:pPr>
              <w:spacing w:after="0"/>
              <w:rPr>
                <w:i/>
                <w:iCs/>
              </w:rPr>
            </w:pPr>
            <w:r>
              <w:rPr>
                <w:rFonts w:ascii="Calibri" w:cs="Calibri" w:eastAsia="Calibri" w:hAnsi="Calibri"/>
                <w:i/>
                <w:iCs/>
                <w:sz w:val="22"/>
                <w:szCs w:val="22"/>
              </w:rPr>
              <w:t xml:space="preserve">In this role: building warm, trusting relationships with ākonga and whānau, and making sure every learner, including those who need extra support, belongs.</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Manawanui</w:t>
            </w:r>
            <w:r>
              <w:rPr>
                <w:rFonts w:ascii="Calibri" w:cs="Calibri" w:eastAsia="Calibri" w:hAnsi="Calibri"/>
                <w:b w:val="false"/>
                <w:bCs w:val="false"/>
                <w:i/>
                <w:iCs/>
                <w:sz w:val="22"/>
                <w:szCs w:val="22"/>
              </w:rPr>
              <w:br/>
              <w:t xml:space="preserve">(resilience)</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40"/>
            </w:pPr>
            <w:r>
              <w:rPr>
                <w:rFonts w:ascii="Calibri" w:cs="Calibri" w:eastAsia="Calibri" w:hAnsi="Calibri"/>
                <w:sz w:val="22"/>
                <w:szCs w:val="22"/>
              </w:rPr>
              <w:t xml:space="preserve">Being steadfast and patient, persisting when things are hard, and growing from challenges.</w:t>
            </w:r>
          </w:p>
          <w:p>
            <w:pPr>
              <w:spacing w:after="0"/>
              <w:rPr>
                <w:i/>
                <w:iCs/>
              </w:rPr>
            </w:pPr>
            <w:r>
              <w:rPr>
                <w:rFonts w:ascii="Calibri" w:cs="Calibri" w:eastAsia="Calibri" w:hAnsi="Calibri"/>
                <w:i/>
                <w:iCs/>
                <w:sz w:val="22"/>
                <w:szCs w:val="22"/>
              </w:rPr>
              <w:t xml:space="preserve">In this role: helping ākonga build confidence and persistence in their learning, and staying calm, solution-focused and patient when supporting complex needs.</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Ako</w:t>
            </w:r>
            <w:r>
              <w:rPr>
                <w:rFonts w:ascii="Calibri" w:cs="Calibri" w:eastAsia="Calibri" w:hAnsi="Calibri"/>
                <w:b w:val="false"/>
                <w:bCs w:val="false"/>
                <w:i/>
                <w:iCs/>
                <w:sz w:val="22"/>
                <w:szCs w:val="22"/>
              </w:rPr>
              <w:br/>
              <w:t xml:space="preserve">(reciprocal learning)</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40"/>
            </w:pPr>
            <w:r>
              <w:rPr>
                <w:rFonts w:ascii="Calibri" w:cs="Calibri" w:eastAsia="Calibri" w:hAnsi="Calibri"/>
                <w:sz w:val="22"/>
                <w:szCs w:val="22"/>
              </w:rPr>
              <w:t xml:space="preserve">Learning is reciprocal: we all teach and we all learn, and older and younger ākonga learn from one another.</w:t>
            </w:r>
          </w:p>
          <w:p>
            <w:pPr>
              <w:spacing w:after="0"/>
              <w:rPr>
                <w:i/>
                <w:iCs/>
              </w:rPr>
            </w:pPr>
            <w:r>
              <w:rPr>
                <w:rFonts w:ascii="Calibri" w:cs="Calibri" w:eastAsia="Calibri" w:hAnsi="Calibri"/>
                <w:i/>
                <w:iCs/>
                <w:sz w:val="22"/>
                <w:szCs w:val="22"/>
              </w:rPr>
              <w:t xml:space="preserve">In this role: using a tuakana–teina approach in our single class, and learning alongside ākonga, whānau and colleagues.</w:t>
            </w:r>
          </w:p>
        </w:tc>
      </w:tr>
      <w:tr>
        <w:trPr>
          <w:cantSplit/>
        </w:trP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i w:val="false"/>
                <w:iCs w:val="false"/>
                <w:sz w:val="22"/>
                <w:szCs w:val="22"/>
              </w:rPr>
              <w:t xml:space="preserve">Kaitiaki</w:t>
            </w:r>
            <w:r>
              <w:rPr>
                <w:rFonts w:ascii="Calibri" w:cs="Calibri" w:eastAsia="Calibri" w:hAnsi="Calibri"/>
                <w:b w:val="false"/>
                <w:bCs w:val="false"/>
                <w:i/>
                <w:iCs/>
                <w:sz w:val="22"/>
                <w:szCs w:val="22"/>
              </w:rPr>
              <w:br/>
              <w:t xml:space="preserve">(guardianship)</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40"/>
            </w:pPr>
            <w:r>
              <w:rPr>
                <w:rFonts w:ascii="Calibri" w:cs="Calibri" w:eastAsia="Calibri" w:hAnsi="Calibri"/>
                <w:sz w:val="22"/>
                <w:szCs w:val="22"/>
              </w:rPr>
              <w:t xml:space="preserve">Caring for and protecting our people, our place and our environment, now and for the future.</w:t>
            </w:r>
          </w:p>
          <w:p>
            <w:pPr>
              <w:spacing w:after="0"/>
              <w:rPr>
                <w:i/>
                <w:iCs/>
              </w:rPr>
            </w:pPr>
            <w:r>
              <w:rPr>
                <w:rFonts w:ascii="Calibri" w:cs="Calibri" w:eastAsia="Calibri" w:hAnsi="Calibri"/>
                <w:i/>
                <w:iCs/>
                <w:sz w:val="22"/>
                <w:szCs w:val="22"/>
              </w:rPr>
              <w:t xml:space="preserve">In this role: keeping ākonga safe and well, protecting their information, and leading environmental and outdoor learning that connects ākonga to our local whenua and moana.</w:t>
            </w:r>
          </w:p>
        </w:tc>
      </w:tr>
    </w:tbl>
    <w:p>
      <w:pPr>
        <w:pStyle w:val="Heading1"/>
        <w:keepNext/>
        <w:pBdr>
          <w:bottom w:val="single" w:color="1F3A5F" w:sz="6" w:space="2"/>
        </w:pBdr>
        <w:spacing w:after="100" w:before="220"/>
      </w:pPr>
      <w:r>
        <w:rPr>
          <w:rFonts w:ascii="Calibri" w:cs="Calibri" w:eastAsia="Calibri" w:hAnsi="Calibri"/>
          <w:b/>
          <w:bCs/>
          <w:color w:val="1F3A5F"/>
          <w:sz w:val="26"/>
          <w:szCs w:val="26"/>
        </w:rPr>
        <w:t xml:space="preserve">ABOUT THE ROLE</w:t>
      </w:r>
    </w:p>
    <w:p>
      <w:pPr>
        <w:spacing w:after="100"/>
      </w:pPr>
      <w:r>
        <w:rPr>
          <w:rFonts w:ascii="Calibri" w:cs="Calibri" w:eastAsia="Calibri" w:hAnsi="Calibri"/>
          <w:sz w:val="22"/>
          <w:szCs w:val="22"/>
        </w:rPr>
        <w:t xml:space="preserve">This is a varied role in a small school, where every adult makes a real difference. You will teach alongside our teaching principal in our single Years 0–8 class and coordinate learning support for our ākonga. On your LSC day you are released from classroom teaching to focus on learning support.</w:t>
      </w:r>
    </w:p>
    <w:p>
      <w:pPr>
        <w:spacing w:after="100"/>
      </w:pPr>
      <w:r>
        <w:rPr>
          <w:rFonts w:ascii="Calibri" w:cs="Calibri" w:eastAsia="Calibri" w:hAnsi="Calibri"/>
          <w:sz w:val="22"/>
          <w:szCs w:val="22"/>
        </w:rPr>
        <w:t xml:space="preserve">In a small school we work closely as a team, including sharing responsibility for the safety and supervision of all students while on site. Principal and management duties remain with the principal.</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PART A – CLASSROOM TEACHING (0.4 FTTE)</w:t>
      </w:r>
    </w:p>
    <w:p>
      <w:pPr>
        <w:pStyle w:val="Heading2"/>
        <w:keepNext/>
        <w:spacing w:after="60" w:before="120"/>
      </w:pPr>
      <w:r>
        <w:rPr>
          <w:rFonts w:ascii="Calibri" w:cs="Calibri" w:eastAsia="Calibri" w:hAnsi="Calibri"/>
          <w:b/>
          <w:bCs/>
          <w:color w:val="1F3A5F"/>
          <w:sz w:val="23"/>
          <w:szCs w:val="23"/>
        </w:rPr>
        <w:t xml:space="preserve">Key responsibilities</w:t>
      </w:r>
    </w:p>
    <w:p>
      <w:pPr>
        <w:pStyle w:val="ListParagraph"/>
        <w:numPr>
          <w:ilvl w:val="0"/>
          <w:numId w:val="2"/>
        </w:numPr>
        <w:spacing w:after="30"/>
      </w:pPr>
      <w:r>
        <w:rPr>
          <w:rFonts w:ascii="Calibri" w:cs="Calibri" w:eastAsia="Calibri" w:hAnsi="Calibri"/>
          <w:sz w:val="22"/>
          <w:szCs w:val="22"/>
        </w:rPr>
        <w:t xml:space="preserve">Plan, teach and assess a multi-level programme for our single class, across Phase 1 (Years 0–3), Phase 2 (Years 4–6) and Phase 3 (Years 7–8) in line with the New Zealand Curriculum, including the refreshed learning areas as they are introduced.</w:t>
      </w:r>
    </w:p>
    <w:p>
      <w:pPr>
        <w:pStyle w:val="ListParagraph"/>
        <w:numPr>
          <w:ilvl w:val="0"/>
          <w:numId w:val="2"/>
        </w:numPr>
        <w:spacing w:after="30"/>
      </w:pPr>
      <w:r>
        <w:rPr>
          <w:rFonts w:ascii="Calibri" w:cs="Calibri" w:eastAsia="Calibri" w:hAnsi="Calibri"/>
          <w:sz w:val="22"/>
          <w:szCs w:val="22"/>
        </w:rPr>
        <w:t xml:space="preserve">Deliver reading, writing and mathematics programmes following the school's scope and sequence, structured literacy approach and acceleration programmes.</w:t>
      </w:r>
    </w:p>
    <w:p>
      <w:pPr>
        <w:pStyle w:val="ListParagraph"/>
        <w:numPr>
          <w:ilvl w:val="0"/>
          <w:numId w:val="2"/>
        </w:numPr>
        <w:spacing w:after="30"/>
      </w:pPr>
      <w:r>
        <w:rPr>
          <w:rFonts w:ascii="Calibri" w:cs="Calibri" w:eastAsia="Calibri" w:hAnsi="Calibri"/>
          <w:sz w:val="22"/>
          <w:szCs w:val="22"/>
        </w:rPr>
        <w:t xml:space="preserve">Develop, use and regularly review individual learning plans for every ākonga, with whānau input.</w:t>
      </w:r>
    </w:p>
    <w:p>
      <w:pPr>
        <w:pStyle w:val="ListParagraph"/>
        <w:numPr>
          <w:ilvl w:val="0"/>
          <w:numId w:val="2"/>
        </w:numPr>
        <w:spacing w:after="30"/>
      </w:pPr>
      <w:r>
        <w:rPr>
          <w:rFonts w:ascii="Calibri" w:cs="Calibri" w:eastAsia="Calibri" w:hAnsi="Calibri"/>
          <w:sz w:val="22"/>
          <w:szCs w:val="22"/>
        </w:rPr>
        <w:t xml:space="preserve">Use integrated planning and project-based learning to connect learning across curriculum areas and phases.</w:t>
      </w:r>
    </w:p>
    <w:p>
      <w:pPr>
        <w:pStyle w:val="ListParagraph"/>
        <w:numPr>
          <w:ilvl w:val="0"/>
          <w:numId w:val="2"/>
        </w:numPr>
        <w:spacing w:after="30"/>
      </w:pPr>
      <w:r>
        <w:rPr>
          <w:rFonts w:ascii="Calibri" w:cs="Calibri" w:eastAsia="Calibri" w:hAnsi="Calibri"/>
          <w:sz w:val="22"/>
          <w:szCs w:val="22"/>
        </w:rPr>
        <w:t xml:space="preserve">Foster a hands-on approach to learning, using practical, real-world experiences and our local environment.</w:t>
      </w:r>
    </w:p>
    <w:p>
      <w:pPr>
        <w:pStyle w:val="ListParagraph"/>
        <w:numPr>
          <w:ilvl w:val="0"/>
          <w:numId w:val="2"/>
        </w:numPr>
        <w:spacing w:after="30"/>
      </w:pPr>
      <w:r>
        <w:rPr>
          <w:rFonts w:ascii="Calibri" w:cs="Calibri" w:eastAsia="Calibri" w:hAnsi="Calibri"/>
          <w:sz w:val="22"/>
          <w:szCs w:val="22"/>
        </w:rPr>
        <w:t xml:space="preserve">Support our Enviroschools kaupapa, leading environmental studies and outdoor education with ākonga.</w:t>
      </w:r>
    </w:p>
    <w:p>
      <w:pPr>
        <w:pStyle w:val="ListParagraph"/>
        <w:numPr>
          <w:ilvl w:val="0"/>
          <w:numId w:val="2"/>
        </w:numPr>
        <w:spacing w:after="30"/>
      </w:pPr>
      <w:r>
        <w:rPr>
          <w:rFonts w:ascii="Calibri" w:cs="Calibri" w:eastAsia="Calibri" w:hAnsi="Calibri"/>
          <w:sz w:val="22"/>
          <w:szCs w:val="22"/>
        </w:rPr>
        <w:t xml:space="preserve">Use a tuakana–teina approach, so older and younger ākonga learn from and support one another within the class.</w:t>
      </w:r>
    </w:p>
    <w:p>
      <w:pPr>
        <w:pStyle w:val="ListParagraph"/>
        <w:numPr>
          <w:ilvl w:val="0"/>
          <w:numId w:val="2"/>
        </w:numPr>
        <w:spacing w:after="30"/>
      </w:pPr>
      <w:r>
        <w:rPr>
          <w:rFonts w:ascii="Calibri" w:cs="Calibri" w:eastAsia="Calibri" w:hAnsi="Calibri"/>
          <w:sz w:val="22"/>
          <w:szCs w:val="22"/>
        </w:rPr>
        <w:t xml:space="preserve">Use assessment information to plan next steps for individuals and groups; track, record and report progress to whānau and the principal.</w:t>
      </w:r>
    </w:p>
    <w:p>
      <w:pPr>
        <w:pStyle w:val="ListParagraph"/>
        <w:numPr>
          <w:ilvl w:val="0"/>
          <w:numId w:val="2"/>
        </w:numPr>
        <w:spacing w:after="30"/>
      </w:pPr>
      <w:r>
        <w:rPr>
          <w:rFonts w:ascii="Calibri" w:cs="Calibri" w:eastAsia="Calibri" w:hAnsi="Calibri"/>
          <w:sz w:val="22"/>
          <w:szCs w:val="22"/>
        </w:rPr>
        <w:t xml:space="preserve">Create a safe, inclusive and culturally responsive classroom where every learner belongs, using positive behaviour management.</w:t>
      </w:r>
    </w:p>
    <w:p>
      <w:pPr>
        <w:pStyle w:val="ListParagraph"/>
        <w:numPr>
          <w:ilvl w:val="0"/>
          <w:numId w:val="2"/>
        </w:numPr>
        <w:spacing w:after="30"/>
      </w:pPr>
      <w:r>
        <w:rPr>
          <w:rFonts w:ascii="Calibri" w:cs="Calibri" w:eastAsia="Calibri" w:hAnsi="Calibri"/>
          <w:sz w:val="22"/>
          <w:szCs w:val="22"/>
        </w:rPr>
        <w:t xml:space="preserve">Give effect to Te Tiriti o Waitangi in classroom practice, including te reo Māori and tikanga Māori.</w:t>
      </w:r>
    </w:p>
    <w:p>
      <w:pPr>
        <w:pStyle w:val="ListParagraph"/>
        <w:numPr>
          <w:ilvl w:val="0"/>
          <w:numId w:val="2"/>
        </w:numPr>
        <w:spacing w:after="30"/>
      </w:pPr>
      <w:r>
        <w:rPr>
          <w:rFonts w:ascii="Calibri" w:cs="Calibri" w:eastAsia="Calibri" w:hAnsi="Calibri"/>
          <w:sz w:val="22"/>
          <w:szCs w:val="22"/>
        </w:rPr>
        <w:t xml:space="preserve">Team teach and plan alongside the teaching principal, and help out when the principal is busy with principal duties.</w:t>
      </w:r>
    </w:p>
    <w:p>
      <w:pPr>
        <w:pStyle w:val="ListParagraph"/>
        <w:numPr>
          <w:ilvl w:val="0"/>
          <w:numId w:val="2"/>
        </w:numPr>
        <w:spacing w:after="30"/>
      </w:pPr>
      <w:r>
        <w:rPr>
          <w:rFonts w:ascii="Calibri" w:cs="Calibri" w:eastAsia="Calibri" w:hAnsi="Calibri"/>
          <w:sz w:val="22"/>
          <w:szCs w:val="22"/>
        </w:rPr>
        <w:t xml:space="preserve">Direct and support the teacher aide's work with learners.</w:t>
      </w:r>
    </w:p>
    <w:p>
      <w:pPr>
        <w:pStyle w:val="ListParagraph"/>
        <w:numPr>
          <w:ilvl w:val="0"/>
          <w:numId w:val="2"/>
        </w:numPr>
        <w:spacing w:after="30"/>
      </w:pPr>
      <w:r>
        <w:rPr>
          <w:rFonts w:ascii="Calibri" w:cs="Calibri" w:eastAsia="Calibri" w:hAnsi="Calibri"/>
          <w:sz w:val="22"/>
          <w:szCs w:val="22"/>
        </w:rPr>
        <w:t xml:space="preserve">Build strong relationships with ākonga, whānau and the local community, and contribute to the wider life of the school.</w:t>
      </w:r>
    </w:p>
    <w:p>
      <w:pPr>
        <w:pStyle w:val="ListParagraph"/>
        <w:numPr>
          <w:ilvl w:val="0"/>
          <w:numId w:val="2"/>
        </w:numPr>
        <w:spacing w:after="30"/>
      </w:pPr>
      <w:r>
        <w:rPr>
          <w:rFonts w:ascii="Calibri" w:cs="Calibri" w:eastAsia="Calibri" w:hAnsi="Calibri"/>
          <w:sz w:val="22"/>
          <w:szCs w:val="22"/>
        </w:rPr>
        <w:t xml:space="preserve">Take part in professional learning, the professional growth cycle and school self-review.</w:t>
      </w:r>
    </w:p>
    <w:p>
      <w:pPr>
        <w:pStyle w:val="ListParagraph"/>
        <w:numPr>
          <w:ilvl w:val="0"/>
          <w:numId w:val="2"/>
        </w:numPr>
        <w:spacing w:after="30"/>
      </w:pPr>
      <w:r>
        <w:rPr>
          <w:rFonts w:ascii="Calibri" w:cs="Calibri" w:eastAsia="Calibri" w:hAnsi="Calibri"/>
          <w:sz w:val="22"/>
          <w:szCs w:val="22"/>
        </w:rPr>
        <w:t xml:space="preserve">Meet the Standards for the Teaching Profession and the Code of Professional Responsibility.</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PART B – LEARNING SUPPORT COORDINATOR COMPONENT (0.2 FTTE)</w:t>
      </w:r>
    </w:p>
    <w:p>
      <w:pPr>
        <w:spacing w:after="100"/>
      </w:pPr>
      <w:r>
        <w:rPr>
          <w:rFonts w:ascii="Calibri" w:cs="Calibri" w:eastAsia="Calibri" w:hAnsi="Calibri"/>
          <w:sz w:val="22"/>
          <w:szCs w:val="22"/>
        </w:rPr>
        <w:t xml:space="preserve">The LSC component is funded through the Ministry of Education's Learning Support Coordinator staffing, and the duties follow the Ministry's In-school LSC Role Description (2026).</w:t>
      </w:r>
    </w:p>
    <w:p>
      <w:pPr>
        <w:spacing w:after="100"/>
      </w:pPr>
      <w:r>
        <w:rPr>
          <w:rFonts w:ascii="Calibri" w:cs="Calibri" w:eastAsia="Calibri" w:hAnsi="Calibri"/>
          <w:sz w:val="22"/>
          <w:szCs w:val="22"/>
        </w:rPr>
        <w:t xml:space="preserve">At Pūrākaunui School this is an active, hands-on role. Alongside coordinating support, you will work directly with tamariki, individually and in small groups, to accelerate their learning or support them to succeed in the classroom.</w:t>
      </w:r>
    </w:p>
    <w:p>
      <w:pPr>
        <w:pStyle w:val="Heading2"/>
        <w:keepNext/>
        <w:spacing w:after="60" w:before="120"/>
      </w:pPr>
      <w:r>
        <w:rPr>
          <w:rFonts w:ascii="Calibri" w:cs="Calibri" w:eastAsia="Calibri" w:hAnsi="Calibri"/>
          <w:b/>
          <w:bCs/>
          <w:color w:val="1F3A5F"/>
          <w:sz w:val="23"/>
          <w:szCs w:val="23"/>
        </w:rPr>
        <w:t xml:space="preserve">Key responsibilities</w:t>
      </w:r>
    </w:p>
    <w:p>
      <w:pPr>
        <w:pStyle w:val="ListParagraph"/>
        <w:numPr>
          <w:ilvl w:val="0"/>
          <w:numId w:val="2"/>
        </w:numPr>
        <w:spacing w:after="30"/>
      </w:pPr>
      <w:r>
        <w:rPr>
          <w:rFonts w:ascii="Calibri" w:cs="Calibri" w:eastAsia="Calibri" w:hAnsi="Calibri"/>
          <w:sz w:val="22"/>
          <w:szCs w:val="22"/>
        </w:rPr>
        <w:t xml:space="preserve">Identify ākonga who need additional learning support, using assessment data, observations and whānau input.</w:t>
      </w:r>
    </w:p>
    <w:p>
      <w:pPr>
        <w:pStyle w:val="ListParagraph"/>
        <w:numPr>
          <w:ilvl w:val="0"/>
          <w:numId w:val="2"/>
        </w:numPr>
        <w:spacing w:after="30"/>
      </w:pPr>
      <w:r>
        <w:rPr>
          <w:rFonts w:ascii="Calibri" w:cs="Calibri" w:eastAsia="Calibri" w:hAnsi="Calibri"/>
          <w:sz w:val="22"/>
          <w:szCs w:val="22"/>
        </w:rPr>
        <w:t xml:space="preserve">Work directly with tamariki, individually and in small groups, using hands-on and targeted teaching to accelerate learning or support classroom learning.</w:t>
      </w:r>
    </w:p>
    <w:p>
      <w:pPr>
        <w:pStyle w:val="ListParagraph"/>
        <w:numPr>
          <w:ilvl w:val="0"/>
          <w:numId w:val="2"/>
        </w:numPr>
        <w:spacing w:after="30"/>
      </w:pPr>
      <w:r>
        <w:rPr>
          <w:rFonts w:ascii="Calibri" w:cs="Calibri" w:eastAsia="Calibri" w:hAnsi="Calibri"/>
          <w:sz w:val="22"/>
          <w:szCs w:val="22"/>
        </w:rPr>
        <w:t xml:space="preserve">Link this support closely to classroom learning and each child's individual learning plan, and track the progress it makes.</w:t>
      </w:r>
    </w:p>
    <w:p>
      <w:pPr>
        <w:pStyle w:val="ListParagraph"/>
        <w:numPr>
          <w:ilvl w:val="0"/>
          <w:numId w:val="2"/>
        </w:numPr>
        <w:spacing w:after="30"/>
      </w:pPr>
      <w:r>
        <w:rPr>
          <w:rFonts w:ascii="Calibri" w:cs="Calibri" w:eastAsia="Calibri" w:hAnsi="Calibri"/>
          <w:sz w:val="22"/>
          <w:szCs w:val="22"/>
        </w:rPr>
        <w:t xml:space="preserve">Coordinate learning support plans (individual or group) and review progress regularly.</w:t>
      </w:r>
    </w:p>
    <w:p>
      <w:pPr>
        <w:pStyle w:val="ListParagraph"/>
        <w:numPr>
          <w:ilvl w:val="0"/>
          <w:numId w:val="2"/>
        </w:numPr>
        <w:spacing w:after="30"/>
      </w:pPr>
      <w:r>
        <w:rPr>
          <w:rFonts w:ascii="Calibri" w:cs="Calibri" w:eastAsia="Calibri" w:hAnsi="Calibri"/>
          <w:sz w:val="22"/>
          <w:szCs w:val="22"/>
        </w:rPr>
        <w:t xml:space="preserve">Work in partnership with whānau so they are informed and involved in decisions about their child's learning.</w:t>
      </w:r>
    </w:p>
    <w:p>
      <w:pPr>
        <w:pStyle w:val="ListParagraph"/>
        <w:numPr>
          <w:ilvl w:val="0"/>
          <w:numId w:val="2"/>
        </w:numPr>
        <w:spacing w:after="30"/>
      </w:pPr>
      <w:r>
        <w:rPr>
          <w:rFonts w:ascii="Calibri" w:cs="Calibri" w:eastAsia="Calibri" w:hAnsi="Calibri"/>
          <w:sz w:val="22"/>
          <w:szCs w:val="22"/>
        </w:rPr>
        <w:t xml:space="preserve">Liaise with Ministry learning support services, specialists, health and community agencies, and the local learning support network.</w:t>
      </w:r>
    </w:p>
    <w:p>
      <w:pPr>
        <w:pStyle w:val="ListParagraph"/>
        <w:numPr>
          <w:ilvl w:val="0"/>
          <w:numId w:val="2"/>
        </w:numPr>
        <w:spacing w:after="30"/>
      </w:pPr>
      <w:r>
        <w:rPr>
          <w:rFonts w:ascii="Calibri" w:cs="Calibri" w:eastAsia="Calibri" w:hAnsi="Calibri"/>
          <w:sz w:val="22"/>
          <w:szCs w:val="22"/>
        </w:rPr>
        <w:t xml:space="preserve">Support the principal, teachers and teacher aide to adapt teaching and the classroom environment to meet diverse and neurodiverse needs.</w:t>
      </w:r>
    </w:p>
    <w:p>
      <w:pPr>
        <w:pStyle w:val="ListParagraph"/>
        <w:numPr>
          <w:ilvl w:val="0"/>
          <w:numId w:val="2"/>
        </w:numPr>
        <w:spacing w:after="30"/>
      </w:pPr>
      <w:r>
        <w:rPr>
          <w:rFonts w:ascii="Calibri" w:cs="Calibri" w:eastAsia="Calibri" w:hAnsi="Calibri"/>
          <w:sz w:val="22"/>
          <w:szCs w:val="22"/>
        </w:rPr>
        <w:t xml:space="preserve">Coordinate applications and referrals for additional support or resourcing.</w:t>
      </w:r>
    </w:p>
    <w:p>
      <w:pPr>
        <w:pStyle w:val="ListParagraph"/>
        <w:numPr>
          <w:ilvl w:val="0"/>
          <w:numId w:val="2"/>
        </w:numPr>
        <w:spacing w:after="30"/>
      </w:pPr>
      <w:r>
        <w:rPr>
          <w:rFonts w:ascii="Calibri" w:cs="Calibri" w:eastAsia="Calibri" w:hAnsi="Calibri"/>
          <w:sz w:val="22"/>
          <w:szCs w:val="22"/>
        </w:rPr>
        <w:t xml:space="preserve">Keep accurate, confidential records and a register of learners receiving support.</w:t>
      </w:r>
    </w:p>
    <w:p>
      <w:pPr>
        <w:pStyle w:val="ListParagraph"/>
        <w:numPr>
          <w:ilvl w:val="0"/>
          <w:numId w:val="2"/>
        </w:numPr>
        <w:spacing w:after="30"/>
      </w:pPr>
      <w:r>
        <w:rPr>
          <w:rFonts w:ascii="Calibri" w:cs="Calibri" w:eastAsia="Calibri" w:hAnsi="Calibri"/>
          <w:sz w:val="22"/>
          <w:szCs w:val="22"/>
        </w:rPr>
        <w:t xml:space="preserve">Support transitions into school, between phases, and on to intermediate or secondary school.</w:t>
      </w:r>
    </w:p>
    <w:p>
      <w:pPr>
        <w:pStyle w:val="ListParagraph"/>
        <w:numPr>
          <w:ilvl w:val="0"/>
          <w:numId w:val="2"/>
        </w:numPr>
        <w:spacing w:after="30"/>
      </w:pPr>
      <w:r>
        <w:rPr>
          <w:rFonts w:ascii="Calibri" w:cs="Calibri" w:eastAsia="Calibri" w:hAnsi="Calibri"/>
          <w:sz w:val="22"/>
          <w:szCs w:val="22"/>
        </w:rPr>
        <w:t xml:space="preserve">Take part in the Ministry's LSC induction and professional learning pathway, and in LSC networks.</w:t>
      </w:r>
    </w:p>
    <w:p>
      <w:pPr>
        <w:spacing w:after="100"/>
        <w:rPr>
          <w:i/>
          <w:iCs/>
        </w:rPr>
      </w:pPr>
      <w:r>
        <w:rPr>
          <w:rFonts w:ascii="Calibri" w:cs="Calibri" w:eastAsia="Calibri" w:hAnsi="Calibri"/>
          <w:i/>
          <w:iCs/>
          <w:sz w:val="22"/>
          <w:szCs w:val="22"/>
        </w:rPr>
        <w:t xml:space="preserve">The LSC must be released from classroom teaching for the LSC time. The principal cannot hold the LSC role.</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PART C – CULTURAL LEADERSHIP (ALLOWANCE AVAILABLE)</w:t>
      </w:r>
    </w:p>
    <w:p>
      <w:pPr>
        <w:spacing w:after="100"/>
      </w:pPr>
      <w:r>
        <w:rPr>
          <w:rFonts w:ascii="Calibri" w:cs="Calibri" w:eastAsia="Calibri" w:hAnsi="Calibri"/>
          <w:sz w:val="22"/>
          <w:szCs w:val="22"/>
        </w:rPr>
        <w:t xml:space="preserve">A Cultural Leadership Allowance is available for the right person who can lead our te reo Māori programme and continue to foster tikanga Māori across our school.</w:t>
      </w:r>
    </w:p>
    <w:p>
      <w:pPr>
        <w:pStyle w:val="Heading2"/>
        <w:keepNext/>
        <w:spacing w:after="60" w:before="120"/>
      </w:pPr>
      <w:r>
        <w:rPr>
          <w:rFonts w:ascii="Calibri" w:cs="Calibri" w:eastAsia="Calibri" w:hAnsi="Calibri"/>
          <w:b/>
          <w:bCs/>
          <w:color w:val="1F3A5F"/>
          <w:sz w:val="23"/>
          <w:szCs w:val="23"/>
        </w:rPr>
        <w:t xml:space="preserve">Key responsibilities</w:t>
      </w:r>
    </w:p>
    <w:p>
      <w:pPr>
        <w:pStyle w:val="ListParagraph"/>
        <w:numPr>
          <w:ilvl w:val="0"/>
          <w:numId w:val="2"/>
        </w:numPr>
        <w:spacing w:after="30"/>
      </w:pPr>
      <w:r>
        <w:rPr>
          <w:rFonts w:ascii="Calibri" w:cs="Calibri" w:eastAsia="Calibri" w:hAnsi="Calibri"/>
          <w:sz w:val="22"/>
          <w:szCs w:val="22"/>
        </w:rPr>
        <w:t xml:space="preserve">Lead and teach the school's te reo Māori programme, so ākonga grow their confidence and use of te reo every day.</w:t>
      </w:r>
    </w:p>
    <w:p>
      <w:pPr>
        <w:pStyle w:val="ListParagraph"/>
        <w:numPr>
          <w:ilvl w:val="0"/>
          <w:numId w:val="2"/>
        </w:numPr>
        <w:spacing w:after="30"/>
      </w:pPr>
      <w:r>
        <w:rPr>
          <w:rFonts w:ascii="Calibri" w:cs="Calibri" w:eastAsia="Calibri" w:hAnsi="Calibri"/>
          <w:sz w:val="22"/>
          <w:szCs w:val="22"/>
        </w:rPr>
        <w:t xml:space="preserve">Continue to foster tikanga Māori in the daily life of the school, including karakia, waiata and mihi whakatau.</w:t>
      </w:r>
    </w:p>
    <w:p>
      <w:pPr>
        <w:pStyle w:val="ListParagraph"/>
        <w:numPr>
          <w:ilvl w:val="0"/>
          <w:numId w:val="2"/>
        </w:numPr>
        <w:spacing w:after="30"/>
      </w:pPr>
      <w:r>
        <w:rPr>
          <w:rFonts w:ascii="Calibri" w:cs="Calibri" w:eastAsia="Calibri" w:hAnsi="Calibri"/>
          <w:sz w:val="22"/>
          <w:szCs w:val="22"/>
        </w:rPr>
        <w:t xml:space="preserve">Lead or support cultural events such as Matariki, Te Wiki o te Reo Māori and kapa haka.</w:t>
      </w:r>
    </w:p>
    <w:p>
      <w:pPr>
        <w:pStyle w:val="ListParagraph"/>
        <w:numPr>
          <w:ilvl w:val="0"/>
          <w:numId w:val="2"/>
        </w:numPr>
        <w:spacing w:after="30"/>
      </w:pPr>
      <w:r>
        <w:rPr>
          <w:rFonts w:ascii="Calibri" w:cs="Calibri" w:eastAsia="Calibri" w:hAnsi="Calibri"/>
          <w:sz w:val="22"/>
          <w:szCs w:val="22"/>
        </w:rPr>
        <w:t xml:space="preserve">Help weave local stories, places and pūrākau into learning, in partnership with mana whenua.</w:t>
      </w:r>
    </w:p>
    <w:p>
      <w:pPr>
        <w:pStyle w:val="ListParagraph"/>
        <w:numPr>
          <w:ilvl w:val="0"/>
          <w:numId w:val="2"/>
        </w:numPr>
        <w:spacing w:after="30"/>
      </w:pPr>
      <w:r>
        <w:rPr>
          <w:rFonts w:ascii="Calibri" w:cs="Calibri" w:eastAsia="Calibri" w:hAnsi="Calibri"/>
          <w:sz w:val="22"/>
          <w:szCs w:val="22"/>
        </w:rPr>
        <w:t xml:space="preserve">Support the principal and board to give effect to Te Tiriti o Waitangi.</w:t>
      </w:r>
    </w:p>
    <w:p>
      <w:pPr>
        <w:spacing w:after="100"/>
        <w:rPr>
          <w:i/>
          <w:iCs/>
        </w:rPr>
      </w:pPr>
      <w:r>
        <w:rPr>
          <w:rFonts w:ascii="Calibri" w:cs="Calibri" w:eastAsia="Calibri" w:hAnsi="Calibri"/>
          <w:i/>
          <w:iCs/>
          <w:sz w:val="22"/>
          <w:szCs w:val="22"/>
        </w:rPr>
        <w:t xml:space="preserve">The allowance is paid to the person carrying out these responsibilities. It is not a guaranteed part of the position.</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PERSON SPECIFICATION</w:t>
      </w:r>
    </w:p>
    <w:p>
      <w:pPr>
        <w:pStyle w:val="Heading2"/>
        <w:keepNext/>
        <w:spacing w:after="60" w:before="120"/>
      </w:pPr>
      <w:r>
        <w:rPr>
          <w:rFonts w:ascii="Calibri" w:cs="Calibri" w:eastAsia="Calibri" w:hAnsi="Calibri"/>
          <w:b/>
          <w:bCs/>
          <w:color w:val="1F3A5F"/>
          <w:sz w:val="23"/>
          <w:szCs w:val="23"/>
        </w:rPr>
        <w:t xml:space="preserve">Essential</w:t>
      </w:r>
    </w:p>
    <w:p>
      <w:pPr>
        <w:pStyle w:val="ListParagraph"/>
        <w:numPr>
          <w:ilvl w:val="0"/>
          <w:numId w:val="2"/>
        </w:numPr>
        <w:spacing w:after="30"/>
      </w:pPr>
      <w:r>
        <w:rPr>
          <w:rFonts w:ascii="Calibri" w:cs="Calibri" w:eastAsia="Calibri" w:hAnsi="Calibri"/>
          <w:sz w:val="22"/>
          <w:szCs w:val="22"/>
        </w:rPr>
        <w:t xml:space="preserve">Experienced, registered teacher with a current full practising certificate from the Teaching Council of Aotearoa New Zealand (required for the LSC component).</w:t>
      </w:r>
    </w:p>
    <w:p>
      <w:pPr>
        <w:pStyle w:val="ListParagraph"/>
        <w:numPr>
          <w:ilvl w:val="0"/>
          <w:numId w:val="2"/>
        </w:numPr>
        <w:spacing w:after="30"/>
      </w:pPr>
      <w:r>
        <w:rPr>
          <w:rFonts w:ascii="Calibri" w:cs="Calibri" w:eastAsia="Calibri" w:hAnsi="Calibri"/>
          <w:sz w:val="22"/>
          <w:szCs w:val="22"/>
        </w:rPr>
        <w:t xml:space="preserve">Strong, current knowledge of the New Zealand Curriculum and experience planning, teaching and assessing with it.</w:t>
      </w:r>
    </w:p>
    <w:p>
      <w:pPr>
        <w:pStyle w:val="ListParagraph"/>
        <w:numPr>
          <w:ilvl w:val="0"/>
          <w:numId w:val="2"/>
        </w:numPr>
        <w:spacing w:after="30"/>
      </w:pPr>
      <w:r>
        <w:rPr>
          <w:rFonts w:ascii="Calibri" w:cs="Calibri" w:eastAsia="Calibri" w:hAnsi="Calibri"/>
          <w:sz w:val="22"/>
          <w:szCs w:val="22"/>
        </w:rPr>
        <w:t xml:space="preserve">Experience teaching multi-level or composite classes, and confidence teaching Years 0–8 together in one class.</w:t>
      </w:r>
    </w:p>
    <w:p>
      <w:pPr>
        <w:pStyle w:val="ListParagraph"/>
        <w:numPr>
          <w:ilvl w:val="0"/>
          <w:numId w:val="2"/>
        </w:numPr>
        <w:spacing w:after="30"/>
      </w:pPr>
      <w:r>
        <w:rPr>
          <w:rFonts w:ascii="Calibri" w:cs="Calibri" w:eastAsia="Calibri" w:hAnsi="Calibri"/>
          <w:sz w:val="22"/>
          <w:szCs w:val="22"/>
        </w:rPr>
        <w:t xml:space="preserve">Strong understanding of inclusive practice and of learners with diverse and neurodiverse needs.</w:t>
      </w:r>
    </w:p>
    <w:p>
      <w:pPr>
        <w:pStyle w:val="ListParagraph"/>
        <w:numPr>
          <w:ilvl w:val="0"/>
          <w:numId w:val="2"/>
        </w:numPr>
        <w:spacing w:after="30"/>
      </w:pPr>
      <w:r>
        <w:rPr>
          <w:rFonts w:ascii="Calibri" w:cs="Calibri" w:eastAsia="Calibri" w:hAnsi="Calibri"/>
          <w:sz w:val="22"/>
          <w:szCs w:val="22"/>
        </w:rPr>
        <w:t xml:space="preserve">Experience writing and using individual learning plans, and planning hands-on, project-based learning.</w:t>
      </w:r>
    </w:p>
    <w:p>
      <w:pPr>
        <w:pStyle w:val="ListParagraph"/>
        <w:numPr>
          <w:ilvl w:val="0"/>
          <w:numId w:val="2"/>
        </w:numPr>
        <w:spacing w:after="30"/>
      </w:pPr>
      <w:r>
        <w:rPr>
          <w:rFonts w:ascii="Calibri" w:cs="Calibri" w:eastAsia="Calibri" w:hAnsi="Calibri"/>
          <w:sz w:val="22"/>
          <w:szCs w:val="22"/>
        </w:rPr>
        <w:t xml:space="preserve">Ability to build trusting relationships with ākonga, whānau and outside agencies.</w:t>
      </w:r>
    </w:p>
    <w:p>
      <w:pPr>
        <w:pStyle w:val="ListParagraph"/>
        <w:numPr>
          <w:ilvl w:val="0"/>
          <w:numId w:val="2"/>
        </w:numPr>
        <w:spacing w:after="30"/>
      </w:pPr>
      <w:r>
        <w:rPr>
          <w:rFonts w:ascii="Calibri" w:cs="Calibri" w:eastAsia="Calibri" w:hAnsi="Calibri"/>
          <w:sz w:val="22"/>
          <w:szCs w:val="22"/>
        </w:rPr>
        <w:t xml:space="preserve">Well organised, with good record-keeping, communication and workload management skills.</w:t>
      </w:r>
    </w:p>
    <w:p>
      <w:pPr>
        <w:pStyle w:val="ListParagraph"/>
        <w:numPr>
          <w:ilvl w:val="0"/>
          <w:numId w:val="2"/>
        </w:numPr>
        <w:spacing w:after="30"/>
      </w:pPr>
      <w:r>
        <w:rPr>
          <w:rFonts w:ascii="Calibri" w:cs="Calibri" w:eastAsia="Calibri" w:hAnsi="Calibri"/>
          <w:sz w:val="22"/>
          <w:szCs w:val="22"/>
        </w:rPr>
        <w:t xml:space="preserve">Flexible, team-focused and comfortable working in a small school.</w:t>
      </w:r>
    </w:p>
    <w:p>
      <w:pPr>
        <w:pStyle w:val="ListParagraph"/>
        <w:numPr>
          <w:ilvl w:val="0"/>
          <w:numId w:val="2"/>
        </w:numPr>
        <w:spacing w:after="30"/>
      </w:pPr>
      <w:r>
        <w:rPr>
          <w:rFonts w:ascii="Calibri" w:cs="Calibri" w:eastAsia="Calibri" w:hAnsi="Calibri"/>
          <w:sz w:val="22"/>
          <w:szCs w:val="22"/>
        </w:rPr>
        <w:t xml:space="preserve">A commitment to our values of Manaakitaka, Manawanui, Ako and Kaitiaki.</w:t>
      </w:r>
    </w:p>
    <w:p>
      <w:pPr>
        <w:pStyle w:val="Heading2"/>
        <w:keepNext/>
        <w:spacing w:after="60" w:before="120"/>
      </w:pPr>
      <w:r>
        <w:rPr>
          <w:rFonts w:ascii="Calibri" w:cs="Calibri" w:eastAsia="Calibri" w:hAnsi="Calibri"/>
          <w:b/>
          <w:bCs/>
          <w:color w:val="1F3A5F"/>
          <w:sz w:val="23"/>
          <w:szCs w:val="23"/>
        </w:rPr>
        <w:t xml:space="preserve">Desirable</w:t>
      </w:r>
    </w:p>
    <w:p>
      <w:pPr>
        <w:pStyle w:val="ListParagraph"/>
        <w:numPr>
          <w:ilvl w:val="0"/>
          <w:numId w:val="2"/>
        </w:numPr>
        <w:spacing w:after="30"/>
      </w:pPr>
      <w:r>
        <w:rPr>
          <w:rFonts w:ascii="Calibri" w:cs="Calibri" w:eastAsia="Calibri" w:hAnsi="Calibri"/>
          <w:sz w:val="22"/>
          <w:szCs w:val="22"/>
        </w:rPr>
        <w:t xml:space="preserve">Experience coordinating learning support or special education needs, or working with specialists (RTLB, Ministry learning support).</w:t>
      </w:r>
    </w:p>
    <w:p>
      <w:pPr>
        <w:pStyle w:val="ListParagraph"/>
        <w:numPr>
          <w:ilvl w:val="0"/>
          <w:numId w:val="2"/>
        </w:numPr>
        <w:spacing w:after="30"/>
      </w:pPr>
      <w:r>
        <w:rPr>
          <w:rFonts w:ascii="Calibri" w:cs="Calibri" w:eastAsia="Calibri" w:hAnsi="Calibri"/>
          <w:sz w:val="22"/>
          <w:szCs w:val="22"/>
        </w:rPr>
        <w:t xml:space="preserve">Experience with structured literacy and mathematics approaches.</w:t>
      </w:r>
    </w:p>
    <w:p>
      <w:pPr>
        <w:pStyle w:val="ListParagraph"/>
        <w:numPr>
          <w:ilvl w:val="0"/>
          <w:numId w:val="2"/>
        </w:numPr>
        <w:spacing w:after="30"/>
      </w:pPr>
      <w:r>
        <w:rPr>
          <w:rFonts w:ascii="Calibri" w:cs="Calibri" w:eastAsia="Calibri" w:hAnsi="Calibri"/>
          <w:sz w:val="22"/>
          <w:szCs w:val="22"/>
        </w:rPr>
        <w:t xml:space="preserve">Experience with Enviroschools or education for sustainability.</w:t>
      </w:r>
    </w:p>
    <w:p>
      <w:pPr>
        <w:pStyle w:val="ListParagraph"/>
        <w:numPr>
          <w:ilvl w:val="0"/>
          <w:numId w:val="2"/>
        </w:numPr>
        <w:spacing w:after="30"/>
      </w:pPr>
      <w:r>
        <w:rPr>
          <w:rFonts w:ascii="Calibri" w:cs="Calibri" w:eastAsia="Calibri" w:hAnsi="Calibri"/>
          <w:sz w:val="22"/>
          <w:szCs w:val="22"/>
        </w:rPr>
        <w:t xml:space="preserve">Experience across Phases 1–3.</w:t>
      </w:r>
    </w:p>
    <w:p>
      <w:pPr>
        <w:pStyle w:val="ListParagraph"/>
        <w:numPr>
          <w:ilvl w:val="0"/>
          <w:numId w:val="2"/>
        </w:numPr>
        <w:spacing w:after="30"/>
      </w:pPr>
      <w:r>
        <w:rPr>
          <w:rFonts w:ascii="Calibri" w:cs="Calibri" w:eastAsia="Calibri" w:hAnsi="Calibri"/>
          <w:sz w:val="22"/>
          <w:szCs w:val="22"/>
        </w:rPr>
        <w:t xml:space="preserve">Experience using tuakana–teina, peer learning or other approaches where older and younger children learn together.</w:t>
      </w:r>
    </w:p>
    <w:p>
      <w:pPr>
        <w:pStyle w:val="ListParagraph"/>
        <w:numPr>
          <w:ilvl w:val="0"/>
          <w:numId w:val="2"/>
        </w:numPr>
        <w:spacing w:after="30"/>
      </w:pPr>
      <w:r>
        <w:rPr>
          <w:rFonts w:ascii="Calibri" w:cs="Calibri" w:eastAsia="Calibri" w:hAnsi="Calibri"/>
          <w:sz w:val="22"/>
          <w:szCs w:val="22"/>
        </w:rPr>
        <w:t xml:space="preserve">Confidence in te reo Māori and tikanga Māori, and the ability to lead a te reo Māori programme (essential for the Cultural Leadership Allowance).</w:t>
      </w:r>
    </w:p>
    <w:p>
      <w:pPr>
        <w:pStyle w:val="ListParagraph"/>
        <w:numPr>
          <w:ilvl w:val="0"/>
          <w:numId w:val="2"/>
        </w:numPr>
        <w:spacing w:after="30"/>
      </w:pPr>
      <w:r>
        <w:rPr>
          <w:rFonts w:ascii="Calibri" w:cs="Calibri" w:eastAsia="Calibri" w:hAnsi="Calibri"/>
          <w:sz w:val="22"/>
          <w:szCs w:val="22"/>
        </w:rPr>
        <w:t xml:space="preserve">Enjoyment of environmental studies, outdoor education and hands-on learning.</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HOW TO APPLY</w:t>
      </w:r>
    </w:p>
    <w:p>
      <w:pPr>
        <w:spacing w:after="100"/>
      </w:pPr>
      <w:r>
        <w:rPr>
          <w:rFonts w:ascii="Calibri" w:cs="Calibri" w:eastAsia="Calibri" w:hAnsi="Calibri"/>
          <w:sz w:val="22"/>
          <w:szCs w:val="22"/>
        </w:rPr>
        <w:t xml:space="preserve">Please send a cover letter and CV to [work contact email]. Applications close [day, date and time].</w:t>
      </w:r>
    </w:p>
    <w:p>
      <w:pPr>
        <w:spacing w:after="100"/>
      </w:pPr>
      <w:r>
        <w:rPr>
          <w:rFonts w:ascii="Calibri" w:cs="Calibri" w:eastAsia="Calibri" w:hAnsi="Calibri"/>
          <w:sz w:val="22"/>
          <w:szCs w:val="22"/>
        </w:rPr>
        <w:t xml:space="preserve">Your application must include:</w:t>
      </w:r>
    </w:p>
    <w:p>
      <w:pPr>
        <w:pStyle w:val="ListParagraph"/>
        <w:numPr>
          <w:ilvl w:val="0"/>
          <w:numId w:val="2"/>
        </w:numPr>
        <w:spacing w:after="30"/>
      </w:pPr>
      <w:r>
        <w:rPr>
          <w:rFonts w:ascii="Calibri" w:cs="Calibri" w:eastAsia="Calibri" w:hAnsi="Calibri"/>
          <w:sz w:val="22"/>
          <w:szCs w:val="22"/>
        </w:rPr>
        <w:t xml:space="preserve">A chronological summary of your work history for at least the past five years, including the positions you held and the organisations you worked for.</w:t>
      </w:r>
    </w:p>
    <w:p>
      <w:pPr>
        <w:pStyle w:val="ListParagraph"/>
        <w:numPr>
          <w:ilvl w:val="0"/>
          <w:numId w:val="2"/>
        </w:numPr>
        <w:spacing w:after="30"/>
      </w:pPr>
      <w:r>
        <w:rPr>
          <w:rFonts w:ascii="Calibri" w:cs="Calibri" w:eastAsia="Calibri" w:hAnsi="Calibri"/>
          <w:sz w:val="22"/>
          <w:szCs w:val="22"/>
        </w:rPr>
        <w:t xml:space="preserve">Your teacher registration and practising certificate details.</w:t>
      </w:r>
    </w:p>
    <w:p>
      <w:pPr>
        <w:pStyle w:val="ListParagraph"/>
        <w:numPr>
          <w:ilvl w:val="0"/>
          <w:numId w:val="2"/>
        </w:numPr>
        <w:spacing w:after="30"/>
      </w:pPr>
      <w:r>
        <w:rPr>
          <w:rFonts w:ascii="Calibri" w:cs="Calibri" w:eastAsia="Calibri" w:hAnsi="Calibri"/>
          <w:sz w:val="22"/>
          <w:szCs w:val="22"/>
        </w:rPr>
        <w:t xml:space="preserve">Any professional organisations you belong to that are relevant to this role.</w:t>
      </w:r>
    </w:p>
    <w:p>
      <w:pPr>
        <w:pStyle w:val="ListParagraph"/>
        <w:numPr>
          <w:ilvl w:val="0"/>
          <w:numId w:val="2"/>
        </w:numPr>
        <w:spacing w:after="30"/>
      </w:pPr>
      <w:r>
        <w:rPr>
          <w:rFonts w:ascii="Calibri" w:cs="Calibri" w:eastAsia="Calibri" w:hAnsi="Calibri"/>
          <w:sz w:val="22"/>
          <w:szCs w:val="22"/>
        </w:rPr>
        <w:t xml:space="preserve">Any licences relevant to the role (for example, a driver's licence if you may drive students).</w:t>
      </w:r>
    </w:p>
    <w:p>
      <w:pPr>
        <w:pStyle w:val="ListParagraph"/>
        <w:numPr>
          <w:ilvl w:val="0"/>
          <w:numId w:val="2"/>
        </w:numPr>
        <w:spacing w:after="30"/>
      </w:pPr>
      <w:r>
        <w:rPr>
          <w:rFonts w:ascii="Calibri" w:cs="Calibri" w:eastAsia="Calibri" w:hAnsi="Calibri"/>
          <w:sz w:val="22"/>
          <w:szCs w:val="22"/>
        </w:rPr>
        <w:t xml:space="preserve">Any other relevant qualifications, including those gained since registering as a teacher.</w:t>
      </w:r>
    </w:p>
    <w:p>
      <w:pPr>
        <w:pStyle w:val="ListParagraph"/>
        <w:numPr>
          <w:ilvl w:val="0"/>
          <w:numId w:val="2"/>
        </w:numPr>
        <w:spacing w:after="30"/>
      </w:pPr>
      <w:r>
        <w:rPr>
          <w:rFonts w:ascii="Calibri" w:cs="Calibri" w:eastAsia="Calibri" w:hAnsi="Calibri"/>
          <w:sz w:val="22"/>
          <w:szCs w:val="22"/>
        </w:rPr>
        <w:t xml:space="preserve">The names and work contact details of at least two professional referees, including your current or most recent employer.</w:t>
      </w:r>
    </w:p>
    <w:p>
      <w:pPr>
        <w:spacing w:after="100"/>
      </w:pPr>
      <w:r>
        <w:rPr>
          <w:rFonts w:ascii="Calibri" w:cs="Calibri" w:eastAsia="Calibri" w:hAnsi="Calibri"/>
          <w:sz w:val="22"/>
          <w:szCs w:val="22"/>
        </w:rPr>
        <w:t xml:space="preserve">Reference checks are made by phone or video call, not by written reference, and the same questions are used for every applicant.</w:t>
      </w:r>
    </w:p>
    <w:p>
      <w:pPr>
        <w:pStyle w:val="Heading1"/>
        <w:keepNext/>
        <w:pBdr>
          <w:bottom w:val="single" w:color="1F3A5F" w:sz="6" w:space="2"/>
        </w:pBdr>
        <w:spacing w:after="100" w:before="220"/>
      </w:pPr>
      <w:r>
        <w:rPr>
          <w:rFonts w:ascii="Calibri" w:cs="Calibri" w:eastAsia="Calibri" w:hAnsi="Calibri"/>
          <w:b/>
          <w:bCs/>
          <w:color w:val="1F3A5F"/>
          <w:sz w:val="26"/>
          <w:szCs w:val="26"/>
        </w:rPr>
        <w:t xml:space="preserve">CONDITIONS</w:t>
      </w:r>
    </w:p>
    <w:p>
      <w:pPr>
        <w:pStyle w:val="ListParagraph"/>
        <w:numPr>
          <w:ilvl w:val="0"/>
          <w:numId w:val="2"/>
        </w:numPr>
        <w:spacing w:after="30"/>
      </w:pPr>
      <w:r>
        <w:rPr>
          <w:rFonts w:ascii="Calibri" w:cs="Calibri" w:eastAsia="Calibri" w:hAnsi="Calibri"/>
          <w:sz w:val="22"/>
          <w:szCs w:val="22"/>
        </w:rPr>
        <w:t xml:space="preserve">Appointment is subject to safety checking under the Children's Act 2014, including Police vetting, identity verification and reference checks.</w:t>
      </w:r>
    </w:p>
    <w:p>
      <w:pPr>
        <w:pStyle w:val="ListParagraph"/>
        <w:numPr>
          <w:ilvl w:val="0"/>
          <w:numId w:val="2"/>
        </w:numPr>
        <w:spacing w:after="30"/>
      </w:pPr>
      <w:r>
        <w:rPr>
          <w:rFonts w:ascii="Calibri" w:cs="Calibri" w:eastAsia="Calibri" w:hAnsi="Calibri"/>
          <w:sz w:val="22"/>
          <w:szCs w:val="22"/>
        </w:rPr>
        <w:t xml:space="preserve">Days of work to be agreed, with the LSC day protected from classroom teaching.</w:t>
      </w:r>
    </w:p>
    <w:p>
      <w:pPr>
        <w:pStyle w:val="ListParagraph"/>
        <w:numPr>
          <w:ilvl w:val="0"/>
          <w:numId w:val="2"/>
        </w:numPr>
        <w:spacing w:after="30"/>
      </w:pPr>
      <w:r>
        <w:rPr>
          <w:rFonts w:ascii="Calibri" w:cs="Calibri" w:eastAsia="Calibri" w:hAnsi="Calibri"/>
          <w:sz w:val="22"/>
          <w:szCs w:val="22"/>
        </w:rPr>
        <w:t xml:space="preserve">This job description may be reviewed by agreement as the needs of the school change.</w:t>
      </w:r>
    </w:p>
    <w:p>
      <w:pPr>
        <w:keepNext/>
        <w:keepLines/>
        <w:pBdr>
          <w:bottom w:val="single" w:color="1F3A5F" w:sz="6" w:space="2"/>
        </w:pBdr>
        <w:spacing w:after="100" w:before="220"/>
      </w:pPr>
      <w:r>
        <w:rPr>
          <w:rFonts w:ascii="Calibri" w:cs="Calibri" w:eastAsia="Calibri" w:hAnsi="Calibri"/>
          <w:b/>
          <w:bCs/>
          <w:color w:val="1F3A5F"/>
          <w:sz w:val="26"/>
          <w:szCs w:val="26"/>
        </w:rPr>
        <w:t xml:space="preserve">AGREED BY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Principal</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before="120"/>
            </w:pPr>
            <w:r>
              <w:rPr>
                <w:rFonts w:ascii="Calibri" w:cs="Calibri" w:eastAsia="Calibri" w:hAnsi="Calibri"/>
                <w:sz w:val="22"/>
                <w:szCs w:val="22"/>
              </w:rPr>
              <w:t xml:space="preserve">Signature: ______________________________     Date: ______________</w:t>
            </w:r>
          </w:p>
        </w:tc>
      </w:tr>
      <w:tr>
        <w:tc>
          <w:tcPr>
            <w:tcW w:type="dxa" w:w="2600"/>
            <w:tcBorders>
              <w:top w:val="single" w:color="BFBFBF" w:sz="4"/>
              <w:left w:val="single" w:color="BFBFBF" w:sz="4"/>
              <w:bottom w:val="single" w:color="BFBFBF" w:sz="4"/>
              <w:right w:val="single" w:color="BFBFBF" w:sz="4"/>
            </w:tcBorders>
            <w:shd w:fill="F6EFD9"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Appointee</w:t>
            </w:r>
          </w:p>
        </w:tc>
        <w:tc>
          <w:tcPr>
            <w:tcW w:type="dxa" w:w="70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0" w:before="120"/>
            </w:pPr>
            <w:r>
              <w:rPr>
                <w:rFonts w:ascii="Calibri" w:cs="Calibri" w:eastAsia="Calibri" w:hAnsi="Calibri"/>
                <w:sz w:val="22"/>
                <w:szCs w:val="22"/>
              </w:rPr>
              <w:t xml:space="preserve">Signature: ______________________________     Date: ______________</w:t>
            </w:r>
          </w:p>
        </w:tc>
      </w:tr>
    </w:tbl>
    <w:sectPr>
      <w:pgSz w:w="11906" w:h="16838" w:orient="portrait"/>
      <w:pgMar w:top="700" w:right="1134" w:bottom="7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a7e40414c08f44880b7d24c239726f713024a2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Classroom Teacher and LSC</dc:title>
  <dc:creator>Pūrākaunui School</dc:creator>
  <cp:lastModifiedBy>Un-named</cp:lastModifiedBy>
  <cp:revision>1</cp:revision>
  <dcterms:created xsi:type="dcterms:W3CDTF">2026-11-01T01:34:28.104Z</dcterms:created>
  <dcterms:modified xsi:type="dcterms:W3CDTF">2026-11-01T01:34:28.105Z</dcterms:modified>
</cp:coreProperties>
</file>

<file path=docProps/custom.xml><?xml version="1.0" encoding="utf-8"?>
<Properties xmlns="http://schemas.openxmlformats.org/officeDocument/2006/custom-properties" xmlns:vt="http://schemas.openxmlformats.org/officeDocument/2006/docPropsVTypes"/>
</file>